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41" w:rsidRPr="00FE5241" w:rsidRDefault="00FE5241" w:rsidP="00FE5241">
      <w:pPr>
        <w:spacing w:after="0"/>
        <w:jc w:val="right"/>
        <w:rPr>
          <w:rStyle w:val="fontstyle01"/>
          <w:i w:val="0"/>
          <w:sz w:val="26"/>
          <w:szCs w:val="28"/>
        </w:rPr>
      </w:pPr>
      <w:r w:rsidRPr="00FE5241">
        <w:rPr>
          <w:rStyle w:val="fontstyle01"/>
          <w:i w:val="0"/>
          <w:sz w:val="26"/>
          <w:szCs w:val="28"/>
        </w:rPr>
        <w:t xml:space="preserve">Приложение №1 </w:t>
      </w:r>
    </w:p>
    <w:p w:rsidR="00FE5241" w:rsidRPr="00FE5241" w:rsidRDefault="00FE5241" w:rsidP="00FE5241">
      <w:pPr>
        <w:spacing w:after="0"/>
        <w:jc w:val="right"/>
        <w:rPr>
          <w:rStyle w:val="fontstyle01"/>
          <w:i w:val="0"/>
          <w:sz w:val="26"/>
          <w:szCs w:val="28"/>
        </w:rPr>
      </w:pPr>
      <w:r w:rsidRPr="00FE5241">
        <w:rPr>
          <w:rStyle w:val="fontstyle01"/>
          <w:rFonts w:ascii="Times New Roman" w:hAnsi="Times New Roman" w:cs="Times New Roman"/>
          <w:i w:val="0"/>
          <w:sz w:val="24"/>
          <w:szCs w:val="28"/>
        </w:rPr>
        <w:t xml:space="preserve">К </w:t>
      </w:r>
      <w:r w:rsidRPr="00FE5241">
        <w:rPr>
          <w:rStyle w:val="fontstyle01"/>
          <w:i w:val="0"/>
          <w:sz w:val="26"/>
          <w:szCs w:val="28"/>
        </w:rPr>
        <w:t>программе спортивной подготовки</w:t>
      </w:r>
    </w:p>
    <w:p w:rsidR="00FE5241" w:rsidRPr="00FE5241" w:rsidRDefault="00FE5241" w:rsidP="00FE5241">
      <w:pPr>
        <w:spacing w:after="0"/>
        <w:jc w:val="right"/>
        <w:rPr>
          <w:rStyle w:val="fontstyle01"/>
          <w:rFonts w:ascii="Times New Roman" w:hAnsi="Times New Roman" w:cs="Times New Roman"/>
          <w:i w:val="0"/>
          <w:sz w:val="24"/>
          <w:szCs w:val="28"/>
        </w:rPr>
      </w:pPr>
      <w:r w:rsidRPr="00FE5241">
        <w:rPr>
          <w:rStyle w:val="fontstyle01"/>
          <w:rFonts w:ascii="Times New Roman" w:hAnsi="Times New Roman" w:cs="Times New Roman"/>
          <w:i w:val="0"/>
          <w:sz w:val="24"/>
          <w:szCs w:val="28"/>
        </w:rPr>
        <w:t>утв. Приказом №</w:t>
      </w:r>
      <w:r w:rsidR="00D36B36">
        <w:rPr>
          <w:rStyle w:val="fontstyle01"/>
          <w:rFonts w:ascii="Times New Roman" w:hAnsi="Times New Roman" w:cs="Times New Roman"/>
          <w:i w:val="0"/>
          <w:sz w:val="24"/>
          <w:szCs w:val="28"/>
        </w:rPr>
        <w:t>122-о</w:t>
      </w:r>
      <w:r w:rsidRPr="00FE5241">
        <w:rPr>
          <w:rStyle w:val="fontstyle01"/>
          <w:rFonts w:ascii="Times New Roman" w:hAnsi="Times New Roman" w:cs="Times New Roman"/>
          <w:i w:val="0"/>
          <w:sz w:val="24"/>
          <w:szCs w:val="28"/>
        </w:rPr>
        <w:t xml:space="preserve"> от «</w:t>
      </w:r>
      <w:r w:rsidR="00D36B36">
        <w:rPr>
          <w:rStyle w:val="fontstyle01"/>
          <w:rFonts w:ascii="Times New Roman" w:hAnsi="Times New Roman" w:cs="Times New Roman"/>
          <w:i w:val="0"/>
          <w:sz w:val="24"/>
          <w:szCs w:val="28"/>
        </w:rPr>
        <w:t>25</w:t>
      </w:r>
      <w:r w:rsidRPr="00FE5241">
        <w:rPr>
          <w:rStyle w:val="fontstyle01"/>
          <w:rFonts w:ascii="Times New Roman" w:hAnsi="Times New Roman" w:cs="Times New Roman"/>
          <w:i w:val="0"/>
          <w:sz w:val="24"/>
          <w:szCs w:val="28"/>
        </w:rPr>
        <w:t xml:space="preserve">» </w:t>
      </w:r>
      <w:r w:rsidR="00D36B36">
        <w:rPr>
          <w:rStyle w:val="fontstyle01"/>
          <w:rFonts w:ascii="Times New Roman" w:hAnsi="Times New Roman" w:cs="Times New Roman"/>
          <w:i w:val="0"/>
          <w:sz w:val="24"/>
          <w:szCs w:val="28"/>
        </w:rPr>
        <w:t>октября</w:t>
      </w:r>
      <w:r w:rsidRPr="00FE5241">
        <w:rPr>
          <w:rStyle w:val="fontstyle01"/>
          <w:rFonts w:ascii="Times New Roman" w:hAnsi="Times New Roman" w:cs="Times New Roman"/>
          <w:i w:val="0"/>
          <w:sz w:val="24"/>
          <w:szCs w:val="28"/>
        </w:rPr>
        <w:t xml:space="preserve"> 20</w:t>
      </w:r>
      <w:r w:rsidR="00D36B36">
        <w:rPr>
          <w:rStyle w:val="fontstyle01"/>
          <w:rFonts w:ascii="Times New Roman" w:hAnsi="Times New Roman" w:cs="Times New Roman"/>
          <w:i w:val="0"/>
          <w:sz w:val="24"/>
          <w:szCs w:val="28"/>
        </w:rPr>
        <w:t>21</w:t>
      </w:r>
      <w:bookmarkStart w:id="0" w:name="_GoBack"/>
      <w:bookmarkEnd w:id="0"/>
      <w:r w:rsidRPr="00FE5241">
        <w:rPr>
          <w:rStyle w:val="fontstyle01"/>
          <w:rFonts w:ascii="Times New Roman" w:hAnsi="Times New Roman" w:cs="Times New Roman"/>
          <w:i w:val="0"/>
          <w:sz w:val="24"/>
          <w:szCs w:val="28"/>
        </w:rPr>
        <w:t xml:space="preserve"> г.</w:t>
      </w:r>
    </w:p>
    <w:p w:rsidR="00FE5241" w:rsidRDefault="00FE5241" w:rsidP="00FE5241">
      <w:pPr>
        <w:spacing w:after="0"/>
        <w:jc w:val="right"/>
        <w:rPr>
          <w:rStyle w:val="fontstyle01"/>
          <w:i w:val="0"/>
          <w:sz w:val="28"/>
          <w:szCs w:val="28"/>
        </w:rPr>
      </w:pPr>
    </w:p>
    <w:p w:rsidR="00FE5241" w:rsidRDefault="00FE5241" w:rsidP="00050046">
      <w:pPr>
        <w:spacing w:after="0"/>
        <w:jc w:val="center"/>
        <w:rPr>
          <w:rStyle w:val="fontstyle01"/>
          <w:i w:val="0"/>
          <w:sz w:val="28"/>
          <w:szCs w:val="28"/>
        </w:rPr>
      </w:pPr>
    </w:p>
    <w:p w:rsidR="00050046" w:rsidRPr="00FE5241" w:rsidRDefault="00050046" w:rsidP="00050046">
      <w:pPr>
        <w:spacing w:after="0"/>
        <w:jc w:val="center"/>
        <w:rPr>
          <w:rStyle w:val="fontstyle01"/>
          <w:i w:val="0"/>
          <w:sz w:val="28"/>
          <w:szCs w:val="28"/>
        </w:rPr>
      </w:pPr>
      <w:r w:rsidRPr="00FE5241">
        <w:rPr>
          <w:rStyle w:val="fontstyle01"/>
          <w:i w:val="0"/>
          <w:sz w:val="28"/>
          <w:szCs w:val="28"/>
        </w:rPr>
        <w:t>План мероприятий, направленных на предотвращение</w:t>
      </w:r>
    </w:p>
    <w:p w:rsidR="00050046" w:rsidRPr="00FE5241" w:rsidRDefault="00050046" w:rsidP="00050046">
      <w:pPr>
        <w:spacing w:after="0"/>
        <w:jc w:val="center"/>
        <w:rPr>
          <w:rStyle w:val="fontstyle01"/>
          <w:i w:val="0"/>
          <w:sz w:val="28"/>
          <w:szCs w:val="28"/>
        </w:rPr>
      </w:pPr>
      <w:r w:rsidRPr="00FE5241">
        <w:rPr>
          <w:rStyle w:val="fontstyle01"/>
          <w:i w:val="0"/>
          <w:sz w:val="28"/>
          <w:szCs w:val="28"/>
        </w:rPr>
        <w:t>допинга в спорте и борьбу с ним</w:t>
      </w:r>
    </w:p>
    <w:p w:rsidR="00050046" w:rsidRDefault="00050046" w:rsidP="00050046">
      <w:pPr>
        <w:spacing w:after="0"/>
        <w:jc w:val="both"/>
        <w:rPr>
          <w:rStyle w:val="fontstyle31"/>
        </w:rPr>
      </w:pPr>
    </w:p>
    <w:p w:rsidR="00050046" w:rsidRDefault="00050046" w:rsidP="00050046">
      <w:pPr>
        <w:spacing w:after="0"/>
        <w:jc w:val="center"/>
        <w:rPr>
          <w:rStyle w:val="fontstyle31"/>
        </w:rPr>
      </w:pPr>
      <w:r>
        <w:rPr>
          <w:rStyle w:val="fontstyle31"/>
        </w:rPr>
        <w:t>I.</w:t>
      </w:r>
      <w:r w:rsidR="00E17B81">
        <w:rPr>
          <w:rStyle w:val="fontstyle31"/>
        </w:rPr>
        <w:t xml:space="preserve"> </w:t>
      </w:r>
      <w:r>
        <w:rPr>
          <w:rStyle w:val="fontstyle31"/>
        </w:rPr>
        <w:t>Теоретическая часть</w:t>
      </w:r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proofErr w:type="gramStart"/>
      <w:r>
        <w:rPr>
          <w:rStyle w:val="fontstyle21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спорте для здоровья спортсменов,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осуществлением спортивной подготовки, а также с антидопинговыми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правилами по соответствующим виду или видам спорта.</w:t>
      </w:r>
      <w:proofErr w:type="gramEnd"/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 xml:space="preserve">Меры, направленные на предотвращение применения допинга в спорте и борьбе с ним, включают следующие мероприятия:  </w:t>
      </w:r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- проведение ежегодных семинаров/лекций/уроков/викторин для спортсменов и персонала спортсменов, а также родительских собраний;</w:t>
      </w:r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proofErr w:type="gramStart"/>
      <w:r>
        <w:rPr>
          <w:rStyle w:val="fontstyle21"/>
        </w:rPr>
        <w:t xml:space="preserve">- ежегодное обучение ответственных за антидопинговое обучение в организациях, осуществляющих спортивную подготовку; </w:t>
      </w:r>
      <w:proofErr w:type="gramEnd"/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- ежегодная оценка уровня знаний.</w:t>
      </w:r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</w:t>
      </w:r>
    </w:p>
    <w:p w:rsidR="00050046" w:rsidRDefault="00050046" w:rsidP="00050046">
      <w:pPr>
        <w:spacing w:after="0"/>
        <w:ind w:firstLine="708"/>
        <w:jc w:val="both"/>
        <w:rPr>
          <w:rStyle w:val="fontstyle21"/>
        </w:rPr>
      </w:pPr>
      <w:r>
        <w:rPr>
          <w:rStyle w:val="fontstyle21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1. Наличие запрещенной субстанции, или ее метаболитов, или маркеров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пробе, взятой у спортсмена.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lastRenderedPageBreak/>
        <w:t>2. Использование или попытка использования спортсменом запрещенной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субстанции или запрещенного метода.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3. Уклонение, отказ или неявка спортсмена на процедуру сдачи проб.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4. Нарушение спортсменом порядка предоставления информации 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местонахождении.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 xml:space="preserve">5. Фальсификация или попытка фальсификации любой составляющей </w:t>
      </w:r>
      <w:proofErr w:type="spellStart"/>
      <w:r w:rsidRPr="00050046">
        <w:rPr>
          <w:rFonts w:ascii="TimesNewRomanPSMT" w:hAnsi="TimesNewRomanPSMT"/>
          <w:color w:val="000000"/>
          <w:sz w:val="28"/>
          <w:szCs w:val="28"/>
        </w:rPr>
        <w:t>допингконтроля</w:t>
      </w:r>
      <w:proofErr w:type="spellEnd"/>
      <w:r w:rsidRPr="00050046">
        <w:rPr>
          <w:rFonts w:ascii="TimesNewRomanPSMT" w:hAnsi="TimesNewRomanPSMT"/>
          <w:color w:val="000000"/>
          <w:sz w:val="28"/>
          <w:szCs w:val="28"/>
        </w:rPr>
        <w:t xml:space="preserve"> со стороны спортсмена или иного лица.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6. Обладание запрещенной субстанцией или запрещенным методом со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стороны спортсмена или персонала спортсмена.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7. Распространение или попытка распространения любой запрещенной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субстанции или запрещенного метода спортсменом или иным лицом.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50046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8. Назначение или попытка назначения спортсменом или иным лицом любому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спортсмену в соревновательном периоде запрещенной субстанции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запрещенного метода, или назначение или попытка назначения любому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 xml:space="preserve">спортсмену во </w:t>
      </w:r>
      <w:proofErr w:type="spellStart"/>
      <w:r w:rsidRPr="00050046">
        <w:rPr>
          <w:rFonts w:ascii="TimesNewRomanPSMT" w:hAnsi="TimesNewRomanPSMT"/>
          <w:color w:val="000000"/>
          <w:sz w:val="28"/>
          <w:szCs w:val="28"/>
        </w:rPr>
        <w:t>внесоревновательном</w:t>
      </w:r>
      <w:proofErr w:type="spellEnd"/>
      <w:r w:rsidRPr="00050046">
        <w:rPr>
          <w:rFonts w:ascii="TimesNewRomanPSMT" w:hAnsi="TimesNewRomanPSMT"/>
          <w:color w:val="000000"/>
          <w:sz w:val="28"/>
          <w:szCs w:val="28"/>
        </w:rPr>
        <w:t xml:space="preserve"> периоде запрещенной субстанции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 xml:space="preserve">запрещенного метода, запрещенного во </w:t>
      </w:r>
      <w:proofErr w:type="spellStart"/>
      <w:r w:rsidRPr="00050046">
        <w:rPr>
          <w:rFonts w:ascii="TimesNewRomanPSMT" w:hAnsi="TimesNewRomanPSMT"/>
          <w:color w:val="000000"/>
          <w:sz w:val="28"/>
          <w:szCs w:val="28"/>
        </w:rPr>
        <w:t>внесоревновательный</w:t>
      </w:r>
      <w:proofErr w:type="spellEnd"/>
      <w:r w:rsidRPr="00050046">
        <w:rPr>
          <w:rFonts w:ascii="TimesNewRomanPSMT" w:hAnsi="TimesNewRomanPSMT"/>
          <w:color w:val="000000"/>
          <w:sz w:val="28"/>
          <w:szCs w:val="28"/>
        </w:rPr>
        <w:t xml:space="preserve"> период.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17B81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9. Соучастие или попытка соучастия со стороны спортсмена или иного лица.</w:t>
      </w:r>
    </w:p>
    <w:p w:rsidR="00E17B81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10. Запрещенное сотрудничество со стороны спортсмена или иного лица.</w:t>
      </w:r>
    </w:p>
    <w:p w:rsidR="00E17B81" w:rsidRDefault="00050046" w:rsidP="00050046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11. Действия спортсмена или иного лица, направленные на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воспрепятствование или преследование за предоставление информации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уполномоченным органам.</w:t>
      </w:r>
    </w:p>
    <w:p w:rsidR="00E17B81" w:rsidRDefault="00050046" w:rsidP="00E17B81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В отношении спортсмена действует «принцип строгой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ответственности». Персональной обязанностью каждого спортсмена является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недопущение попадания запрещенной субстанции в его организм, а также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неиспользование запрещенного метода. Всемирное антидопинговое агентство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обращает особое внимание на использование спортсменами пищевых добавок,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так как во многих странах правительства не регулируют соответствующим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образом их производство. Это означает, что ингредиенты, входящие в состав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препарата, могут не соответствовать субстанциям, указанным на его упаковке.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50046" w:rsidRPr="00050046" w:rsidRDefault="00050046" w:rsidP="00E17B81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50046">
        <w:rPr>
          <w:rFonts w:ascii="TimesNewRomanPSMT" w:hAnsi="TimesNewRomanPSMT"/>
          <w:color w:val="000000"/>
          <w:sz w:val="28"/>
          <w:szCs w:val="28"/>
        </w:rPr>
        <w:t>Информация о видах нарушений антидопинговых правил, сервисах по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проверке препаратов, рисках использования биологически-активных добавок,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 xml:space="preserve">процедуре </w:t>
      </w:r>
      <w:proofErr w:type="gramStart"/>
      <w:r w:rsidRPr="00050046">
        <w:rPr>
          <w:rFonts w:ascii="TimesNewRomanPSMT" w:hAnsi="TimesNewRomanPSMT"/>
          <w:color w:val="000000"/>
          <w:sz w:val="28"/>
          <w:szCs w:val="28"/>
        </w:rPr>
        <w:t>допинг-контроля</w:t>
      </w:r>
      <w:proofErr w:type="gramEnd"/>
      <w:r w:rsidRPr="00050046">
        <w:rPr>
          <w:rFonts w:ascii="TimesNewRomanPSMT" w:hAnsi="TimesNewRomanPSMT"/>
          <w:color w:val="000000"/>
          <w:sz w:val="28"/>
          <w:szCs w:val="28"/>
        </w:rPr>
        <w:t>, а также о документах, регламентирующих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антидопинговую деятельность, должна быть размещена на информационном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стенде организации, осуществляющей спортивную подготовку. Также,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должен быть актуализирован раздел «Антидопинг» на сайте организации со</w:t>
      </w:r>
      <w:r w:rsidR="00E17B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50046">
        <w:rPr>
          <w:rFonts w:ascii="TimesNewRomanPSMT" w:hAnsi="TimesNewRomanPSMT"/>
          <w:color w:val="000000"/>
          <w:sz w:val="28"/>
          <w:szCs w:val="28"/>
        </w:rPr>
        <w:t>всеми необходимыми материалами и ссылками на сайт РАА «РУСАДА».</w:t>
      </w:r>
    </w:p>
    <w:p w:rsidR="00050046" w:rsidRDefault="00050046" w:rsidP="00050046">
      <w:pPr>
        <w:spacing w:after="0"/>
        <w:jc w:val="both"/>
      </w:pPr>
    </w:p>
    <w:p w:rsidR="000350D5" w:rsidRDefault="000350D5" w:rsidP="00E17B8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E17B81" w:rsidRDefault="00050046" w:rsidP="00E17B8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5004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II.</w:t>
      </w:r>
      <w:r w:rsidR="00E17B8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004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План антидопинговых мероприятий</w:t>
      </w:r>
    </w:p>
    <w:p w:rsidR="00E17B81" w:rsidRDefault="00050046" w:rsidP="00E17B81">
      <w:pPr>
        <w:spacing w:after="0" w:line="240" w:lineRule="auto"/>
        <w:jc w:val="both"/>
      </w:pPr>
      <w:r w:rsidRPr="0005004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Style w:val="a3"/>
        <w:tblW w:w="10064" w:type="dxa"/>
        <w:tblInd w:w="-176" w:type="dxa"/>
        <w:tblLook w:val="04A0" w:firstRow="1" w:lastRow="0" w:firstColumn="1" w:lastColumn="0" w:noHBand="0" w:noVBand="1"/>
      </w:tblPr>
      <w:tblGrid>
        <w:gridCol w:w="2234"/>
        <w:gridCol w:w="2303"/>
        <w:gridCol w:w="1925"/>
        <w:gridCol w:w="2081"/>
        <w:gridCol w:w="1521"/>
      </w:tblGrid>
      <w:tr w:rsidR="00E17B81" w:rsidRPr="000350D5" w:rsidTr="00DC2E47">
        <w:tc>
          <w:tcPr>
            <w:tcW w:w="2234" w:type="dxa"/>
            <w:vAlign w:val="center"/>
          </w:tcPr>
          <w:p w:rsidR="00E17B81" w:rsidRPr="000350D5" w:rsidRDefault="00E17B81" w:rsidP="00D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Спортсмены</w:t>
            </w:r>
          </w:p>
        </w:tc>
        <w:tc>
          <w:tcPr>
            <w:tcW w:w="2303" w:type="dxa"/>
            <w:vAlign w:val="center"/>
          </w:tcPr>
          <w:p w:rsidR="00E17B81" w:rsidRPr="000350D5" w:rsidRDefault="00E17B81" w:rsidP="00D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925" w:type="dxa"/>
            <w:vAlign w:val="center"/>
          </w:tcPr>
          <w:p w:rsidR="00E17B81" w:rsidRPr="000350D5" w:rsidRDefault="00E17B81" w:rsidP="00D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81" w:type="dxa"/>
            <w:vAlign w:val="center"/>
          </w:tcPr>
          <w:p w:rsidR="00E17B81" w:rsidRPr="000350D5" w:rsidRDefault="00E17B81" w:rsidP="00D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521" w:type="dxa"/>
            <w:vAlign w:val="center"/>
          </w:tcPr>
          <w:p w:rsidR="00E17B81" w:rsidRPr="000350D5" w:rsidRDefault="00E17B81" w:rsidP="00D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17B81" w:rsidRPr="000350D5" w:rsidTr="00DC2E47">
        <w:tc>
          <w:tcPr>
            <w:tcW w:w="2234" w:type="dxa"/>
            <w:vMerge w:val="restart"/>
            <w:vAlign w:val="center"/>
          </w:tcPr>
          <w:p w:rsidR="00E17B81" w:rsidRPr="000350D5" w:rsidRDefault="00E17B81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3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1. Веселые старты</w:t>
            </w:r>
          </w:p>
        </w:tc>
        <w:tc>
          <w:tcPr>
            <w:tcW w:w="1925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208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2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E17B81" w:rsidRPr="000350D5" w:rsidTr="00DC2E47">
        <w:tc>
          <w:tcPr>
            <w:tcW w:w="2234" w:type="dxa"/>
            <w:vMerge/>
            <w:vAlign w:val="center"/>
          </w:tcPr>
          <w:p w:rsidR="00E17B81" w:rsidRPr="000350D5" w:rsidRDefault="00E17B81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925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208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</w:t>
            </w:r>
          </w:p>
        </w:tc>
        <w:tc>
          <w:tcPr>
            <w:tcW w:w="152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50D5" w:rsidRPr="000350D5" w:rsidTr="00DC2E47">
        <w:tc>
          <w:tcPr>
            <w:tcW w:w="2234" w:type="dxa"/>
            <w:vMerge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925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21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350D5" w:rsidRPr="000350D5" w:rsidTr="00DC2E47">
        <w:tc>
          <w:tcPr>
            <w:tcW w:w="2234" w:type="dxa"/>
            <w:vMerge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Антидопинговая викторина</w:t>
            </w:r>
          </w:p>
        </w:tc>
        <w:tc>
          <w:tcPr>
            <w:tcW w:w="1925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2081" w:type="dxa"/>
            <w:vAlign w:val="center"/>
          </w:tcPr>
          <w:p w:rsid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</w:t>
            </w:r>
          </w:p>
          <w:p w:rsid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521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350D5" w:rsidRPr="000350D5" w:rsidTr="00DC2E47">
        <w:tc>
          <w:tcPr>
            <w:tcW w:w="2234" w:type="dxa"/>
            <w:vMerge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5.Онлайн обучение на сайте РУСАДА</w:t>
            </w:r>
          </w:p>
        </w:tc>
        <w:tc>
          <w:tcPr>
            <w:tcW w:w="1925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1521" w:type="dxa"/>
            <w:vAlign w:val="center"/>
          </w:tcPr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17B81" w:rsidRPr="000350D5" w:rsidTr="00DC2E47">
        <w:tc>
          <w:tcPr>
            <w:tcW w:w="2234" w:type="dxa"/>
            <w:vMerge/>
            <w:vAlign w:val="center"/>
          </w:tcPr>
          <w:p w:rsidR="00E17B81" w:rsidRPr="000350D5" w:rsidRDefault="00E17B81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Родительское собрание</w:t>
            </w:r>
          </w:p>
        </w:tc>
        <w:tc>
          <w:tcPr>
            <w:tcW w:w="1925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208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2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E17B81" w:rsidRPr="000350D5" w:rsidTr="00DC2E47">
        <w:tc>
          <w:tcPr>
            <w:tcW w:w="2234" w:type="dxa"/>
            <w:vMerge/>
            <w:vAlign w:val="center"/>
          </w:tcPr>
          <w:p w:rsidR="00E17B81" w:rsidRPr="000350D5" w:rsidRDefault="00E17B81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Семинар для тренеров</w:t>
            </w:r>
          </w:p>
        </w:tc>
        <w:tc>
          <w:tcPr>
            <w:tcW w:w="1925" w:type="dxa"/>
            <w:vAlign w:val="center"/>
          </w:tcPr>
          <w:p w:rsidR="00E17B81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правил»,</w:t>
            </w:r>
          </w:p>
          <w:p w:rsid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0D5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2081" w:type="dxa"/>
            <w:vAlign w:val="center"/>
          </w:tcPr>
          <w:p w:rsid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</w:t>
            </w:r>
          </w:p>
          <w:p w:rsid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521" w:type="dxa"/>
            <w:vAlign w:val="center"/>
          </w:tcPr>
          <w:p w:rsidR="00E17B81" w:rsidRPr="000350D5" w:rsidRDefault="000350D5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DC2E47" w:rsidRPr="000350D5" w:rsidTr="00DC2E47">
        <w:tc>
          <w:tcPr>
            <w:tcW w:w="2234" w:type="dxa"/>
            <w:vMerge w:val="restart"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303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1. Веселые старты</w:t>
            </w:r>
          </w:p>
        </w:tc>
        <w:tc>
          <w:tcPr>
            <w:tcW w:w="1925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2081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21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DC2E47" w:rsidRPr="000350D5" w:rsidTr="00DC2E47">
        <w:tc>
          <w:tcPr>
            <w:tcW w:w="2234" w:type="dxa"/>
            <w:vMerge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2.Онлайн обучение на сайте РУСАДА</w:t>
            </w:r>
          </w:p>
        </w:tc>
        <w:tc>
          <w:tcPr>
            <w:tcW w:w="1925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1521" w:type="dxa"/>
            <w:vAlign w:val="center"/>
          </w:tcPr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C2E47" w:rsidRPr="000350D5" w:rsidTr="00DC2E47">
        <w:tc>
          <w:tcPr>
            <w:tcW w:w="2234" w:type="dxa"/>
            <w:vMerge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Антидопинговая викторина</w:t>
            </w:r>
          </w:p>
        </w:tc>
        <w:tc>
          <w:tcPr>
            <w:tcW w:w="1925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2081" w:type="dxa"/>
            <w:vAlign w:val="center"/>
          </w:tcPr>
          <w:p w:rsidR="00DC2E47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</w:t>
            </w:r>
            <w:r w:rsidRPr="0003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регионе</w:t>
            </w:r>
          </w:p>
          <w:p w:rsidR="00DC2E47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Pr="000350D5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521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назначению</w:t>
            </w:r>
          </w:p>
        </w:tc>
      </w:tr>
      <w:tr w:rsidR="00DC2E47" w:rsidRPr="000350D5" w:rsidTr="00DC2E47">
        <w:tc>
          <w:tcPr>
            <w:tcW w:w="2234" w:type="dxa"/>
            <w:vMerge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Семинар для спортсменов и тренеров</w:t>
            </w:r>
          </w:p>
        </w:tc>
        <w:tc>
          <w:tcPr>
            <w:tcW w:w="1925" w:type="dxa"/>
            <w:vAlign w:val="center"/>
          </w:tcPr>
          <w:p w:rsidR="00DC2E47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правил»,</w:t>
            </w: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лекарственных средств»</w:t>
            </w:r>
          </w:p>
        </w:tc>
        <w:tc>
          <w:tcPr>
            <w:tcW w:w="2081" w:type="dxa"/>
            <w:vAlign w:val="center"/>
          </w:tcPr>
          <w:p w:rsidR="00DC2E47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</w:t>
            </w:r>
          </w:p>
          <w:p w:rsidR="00DC2E47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Pr="000350D5" w:rsidRDefault="00DC2E47" w:rsidP="00DC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521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DC2E47" w:rsidRPr="000350D5" w:rsidTr="00DC2E47">
        <w:tc>
          <w:tcPr>
            <w:tcW w:w="2234" w:type="dxa"/>
            <w:vMerge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</w:t>
            </w:r>
          </w:p>
        </w:tc>
        <w:tc>
          <w:tcPr>
            <w:tcW w:w="1925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2081" w:type="dxa"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21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DC2E47" w:rsidRPr="000350D5" w:rsidTr="00DC2E47">
        <w:tc>
          <w:tcPr>
            <w:tcW w:w="2234" w:type="dxa"/>
            <w:vMerge w:val="restart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мастерства,</w:t>
            </w: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03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Онлайн обучение на сайте РУСАДА</w:t>
            </w:r>
          </w:p>
        </w:tc>
        <w:tc>
          <w:tcPr>
            <w:tcW w:w="1925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1521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C2E47" w:rsidRPr="000350D5" w:rsidTr="00DC2E47">
        <w:tc>
          <w:tcPr>
            <w:tcW w:w="2234" w:type="dxa"/>
            <w:vMerge/>
            <w:vAlign w:val="center"/>
          </w:tcPr>
          <w:p w:rsidR="00DC2E47" w:rsidRPr="000350D5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</w:tc>
        <w:tc>
          <w:tcPr>
            <w:tcW w:w="1925" w:type="dxa"/>
            <w:vAlign w:val="center"/>
          </w:tcPr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нарушений антидопинговых правил», </w:t>
            </w: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«Процедура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«Подача запроса на ТИ»</w:t>
            </w: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Default="00DC2E47" w:rsidP="000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АДАМС»</w:t>
            </w:r>
          </w:p>
        </w:tc>
        <w:tc>
          <w:tcPr>
            <w:tcW w:w="2081" w:type="dxa"/>
            <w:vAlign w:val="center"/>
          </w:tcPr>
          <w:p w:rsidR="00DC2E47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50D5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</w:t>
            </w:r>
          </w:p>
          <w:p w:rsidR="00DC2E47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47" w:rsidRPr="000350D5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РУСАДА</w:t>
            </w:r>
          </w:p>
        </w:tc>
        <w:tc>
          <w:tcPr>
            <w:tcW w:w="1521" w:type="dxa"/>
            <w:vAlign w:val="center"/>
          </w:tcPr>
          <w:p w:rsidR="00DC2E47" w:rsidRDefault="00DC2E47" w:rsidP="00DD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</w:tbl>
    <w:p w:rsidR="00050046" w:rsidRDefault="00050046" w:rsidP="00E17B81">
      <w:pPr>
        <w:spacing w:after="0" w:line="240" w:lineRule="auto"/>
        <w:jc w:val="both"/>
      </w:pPr>
    </w:p>
    <w:p w:rsidR="00050046" w:rsidRDefault="00050046" w:rsidP="00050046">
      <w:pPr>
        <w:spacing w:after="0"/>
        <w:jc w:val="both"/>
      </w:pPr>
    </w:p>
    <w:p w:rsidR="00050046" w:rsidRDefault="00050046" w:rsidP="00050046">
      <w:pPr>
        <w:spacing w:after="0"/>
        <w:jc w:val="both"/>
      </w:pPr>
    </w:p>
    <w:sectPr w:rsidR="00050046" w:rsidSect="004D13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AC"/>
    <w:rsid w:val="000350D5"/>
    <w:rsid w:val="00050046"/>
    <w:rsid w:val="003B54AC"/>
    <w:rsid w:val="004D1349"/>
    <w:rsid w:val="00D36B36"/>
    <w:rsid w:val="00DC2E47"/>
    <w:rsid w:val="00E17B81"/>
    <w:rsid w:val="00FB51C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0046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  <w:style w:type="character" w:customStyle="1" w:styleId="fontstyle21">
    <w:name w:val="fontstyle21"/>
    <w:basedOn w:val="a0"/>
    <w:rsid w:val="000500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5004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500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E1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0046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  <w:style w:type="character" w:customStyle="1" w:styleId="fontstyle21">
    <w:name w:val="fontstyle21"/>
    <w:basedOn w:val="a0"/>
    <w:rsid w:val="000500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5004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500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a3">
    <w:name w:val="Table Grid"/>
    <w:basedOn w:val="a1"/>
    <w:uiPriority w:val="59"/>
    <w:rsid w:val="00E1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2021-10-21T08:03:00Z</dcterms:created>
  <dcterms:modified xsi:type="dcterms:W3CDTF">2022-07-19T12:34:00Z</dcterms:modified>
</cp:coreProperties>
</file>